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E4FBD" w14:textId="77777777" w:rsidR="007A54C6" w:rsidRDefault="00904D15">
      <w:pPr>
        <w:spacing w:before="144" w:after="144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EMENDA À LEI ORGÂNICA Nº ........., DE.........................., DE ............</w:t>
      </w:r>
    </w:p>
    <w:p w14:paraId="5515CF04" w14:textId="77777777" w:rsidR="007A54C6" w:rsidRDefault="007A54C6">
      <w:pPr>
        <w:spacing w:before="144" w:after="144"/>
        <w:ind w:right="567" w:firstLine="1134"/>
        <w:jc w:val="center"/>
        <w:rPr>
          <w:rFonts w:ascii="Times New Roman" w:eastAsia="Times New Roman" w:hAnsi="Times New Roman" w:cs="Times New Roman"/>
          <w:spacing w:val="10"/>
          <w:sz w:val="24"/>
        </w:rPr>
      </w:pPr>
    </w:p>
    <w:p w14:paraId="40B39FA0" w14:textId="77777777" w:rsidR="007A54C6" w:rsidRDefault="007A54C6">
      <w:pPr>
        <w:spacing w:before="144" w:after="144"/>
        <w:ind w:right="567" w:firstLine="1134"/>
        <w:jc w:val="center"/>
        <w:rPr>
          <w:rFonts w:ascii="Times New Roman" w:eastAsia="Times New Roman" w:hAnsi="Times New Roman" w:cs="Times New Roman"/>
          <w:spacing w:val="10"/>
          <w:sz w:val="24"/>
        </w:rPr>
      </w:pPr>
    </w:p>
    <w:p w14:paraId="45FF886E" w14:textId="77777777" w:rsidR="007A54C6" w:rsidRDefault="00904D15">
      <w:pPr>
        <w:tabs>
          <w:tab w:val="left" w:pos="708"/>
        </w:tabs>
        <w:spacing w:before="144" w:after="144" w:line="240" w:lineRule="auto"/>
        <w:ind w:left="4395"/>
        <w:jc w:val="both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pacing w:val="10"/>
          <w:sz w:val="24"/>
        </w:rPr>
        <w:t>Estabelece regras para o Regime Próprio de Previdência Social do Município de São Gabriel do Oeste de acordo com a Emenda Constitucional nº 103, de 2019.</w:t>
      </w:r>
    </w:p>
    <w:p w14:paraId="7721AC7D" w14:textId="77777777" w:rsidR="007A54C6" w:rsidRDefault="007A54C6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p w14:paraId="61E33104" w14:textId="77777777" w:rsidR="007A54C6" w:rsidRDefault="00904D15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 MESA DA CÂMARA</w:t>
      </w:r>
      <w:r>
        <w:rPr>
          <w:rFonts w:ascii="Times New Roman" w:eastAsia="Times New Roman" w:hAnsi="Times New Roman" w:cs="Times New Roman"/>
          <w:sz w:val="24"/>
        </w:rPr>
        <w:t xml:space="preserve"> MUNICIPAL de SÃO GABRIEL DO OESTE promulga a seguinte Emenda à Lei Orgânica:</w:t>
      </w:r>
    </w:p>
    <w:p w14:paraId="63DC5F29" w14:textId="77777777" w:rsidR="007A54C6" w:rsidRDefault="007A54C6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p w14:paraId="183B99A3" w14:textId="77777777" w:rsidR="007A54C6" w:rsidRDefault="00904D15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Art. 1º A LEI ORGÂNICA DO MUNÍCIPIO DE SÃO GABRIEL DO OESTE - MS, passa vigorar com as seguintes alterações:</w:t>
      </w:r>
    </w:p>
    <w:p w14:paraId="4181D1B7" w14:textId="77777777" w:rsidR="007A54C6" w:rsidRDefault="007A54C6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C57289B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 16 [...]</w:t>
      </w:r>
    </w:p>
    <w:p w14:paraId="26BD94F5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§10.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É vedada a incorporação de vantagens de caráter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temporário ou vinculadas ao exercício de função de confiança ou de cargo em comissão à remuneração do cargo efetivo.</w:t>
      </w:r>
    </w:p>
    <w:p w14:paraId="52083BE4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 xml:space="preserve">§11.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O servidor público titular de cargo efetivo poderá ser readaptado para exercício de cargo cujas atribuições e responsabilidades sejam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compatíveis com a limitação que tenha sofrido em sua capacidade física ou mental, enquanto permanecer nesta condição, desde que possua a habilitação e o nível de escolaridade exigidos para o cargo de destino, mantida a remuneração do cargo de origem.</w:t>
      </w:r>
    </w:p>
    <w:p w14:paraId="20EE7F35" w14:textId="77777777" w:rsidR="007A54C6" w:rsidRDefault="007A54C6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663504C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Art.</w:t>
      </w:r>
      <w:r>
        <w:rPr>
          <w:rFonts w:ascii="Times New Roman" w:eastAsia="Times New Roman" w:hAnsi="Times New Roman" w:cs="Times New Roman"/>
          <w:b/>
          <w:sz w:val="24"/>
        </w:rPr>
        <w:t xml:space="preserve"> 18 [...]</w:t>
      </w:r>
    </w:p>
    <w:p w14:paraId="1B0C553E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§1º. </w:t>
      </w:r>
      <w:r>
        <w:rPr>
          <w:rFonts w:ascii="Times New Roman" w:eastAsia="Times New Roman" w:hAnsi="Times New Roman" w:cs="Times New Roman"/>
          <w:sz w:val="24"/>
        </w:rPr>
        <w:t>O servidor abrangido por regime próprio de previdência social será aposentado por incapacidade permanente, compulsoriamente, observado os demais requisitos estabelecidos em lei, ou voluntariamente com 62 (sessenta e dois) anos de idade, se m</w:t>
      </w:r>
      <w:r>
        <w:rPr>
          <w:rFonts w:ascii="Times New Roman" w:eastAsia="Times New Roman" w:hAnsi="Times New Roman" w:cs="Times New Roman"/>
          <w:sz w:val="24"/>
        </w:rPr>
        <w:t>ulher, e aos 65 (sessenta e cinco) anos de idade, se homem, observados os demais requisitos estabelecidos em lei.</w:t>
      </w:r>
    </w:p>
    <w:p w14:paraId="432EF900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§2º.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A aposentadoria concedida com a utilização de tempo de contribuição decorrente de cargo, emprego ou função pública, inclusive do Regime G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eral de Previdência Social, acarretará o rompimento do vínculo que gerou o referido tempo de contribuição.</w:t>
      </w:r>
    </w:p>
    <w:p w14:paraId="7C1347CB" w14:textId="77777777" w:rsidR="007A54C6" w:rsidRDefault="00904D15">
      <w:pPr>
        <w:spacing w:before="100" w:after="0" w:line="240" w:lineRule="auto"/>
        <w:ind w:left="17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</w:t>
      </w:r>
    </w:p>
    <w:p w14:paraId="0AB62BF0" w14:textId="77777777" w:rsidR="007A54C6" w:rsidRDefault="00904D15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Art. 2º Revogam-se as disposições em contrário. </w:t>
      </w:r>
    </w:p>
    <w:p w14:paraId="09C04CF7" w14:textId="77777777" w:rsidR="007A54C6" w:rsidRDefault="00904D15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pacing w:val="10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Art. 3º Esta Emenda à Lei Orgânica entra em vigor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na data de vigência da lei municipal que cumprir</w:t>
      </w:r>
      <w:r>
        <w:rPr>
          <w:rFonts w:ascii="Times New Roman" w:eastAsia="Times New Roman" w:hAnsi="Times New Roman" w:cs="Times New Roman"/>
          <w:spacing w:val="10"/>
          <w:sz w:val="24"/>
        </w:rPr>
        <w:t xml:space="preserve"> o disposto no inciso II do art. 36 da Emenda Constitucional nº 103, de 2019.</w:t>
      </w:r>
    </w:p>
    <w:p w14:paraId="31554ABE" w14:textId="77777777" w:rsidR="007A54C6" w:rsidRDefault="007A54C6">
      <w:pPr>
        <w:spacing w:before="144" w:after="144"/>
        <w:ind w:firstLine="1134"/>
        <w:jc w:val="both"/>
        <w:rPr>
          <w:rFonts w:ascii="Times New Roman" w:eastAsia="Times New Roman" w:hAnsi="Times New Roman" w:cs="Times New Roman"/>
          <w:sz w:val="24"/>
        </w:rPr>
      </w:pPr>
    </w:p>
    <w:sectPr w:rsidR="007A54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C6"/>
    <w:rsid w:val="001B4C23"/>
    <w:rsid w:val="007A54C6"/>
    <w:rsid w:val="0090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744D9"/>
  <w15:docId w15:val="{AEA53167-A907-4B49-A359-A4210262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SGO-PREV</dc:creator>
  <cp:lastModifiedBy>de Leon de Leon</cp:lastModifiedBy>
  <cp:revision>2</cp:revision>
  <dcterms:created xsi:type="dcterms:W3CDTF">2023-06-05T18:00:00Z</dcterms:created>
  <dcterms:modified xsi:type="dcterms:W3CDTF">2023-06-05T18:00:00Z</dcterms:modified>
</cp:coreProperties>
</file>